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BAB7" w14:textId="77777777" w:rsidR="0021648D" w:rsidRPr="0021648D" w:rsidRDefault="0021648D" w:rsidP="0021648D">
      <w:pPr>
        <w:spacing w:line="360" w:lineRule="auto"/>
        <w:jc w:val="both"/>
        <w:rPr>
          <w:b/>
          <w:color w:val="auto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21648D">
        <w:rPr>
          <w:b/>
          <w:color w:val="auto"/>
          <w:sz w:val="22"/>
          <w:szCs w:val="22"/>
        </w:rPr>
        <w:t xml:space="preserve">„Cudze chwalicie </w:t>
      </w:r>
      <w:r w:rsidRPr="0021648D">
        <w:rPr>
          <w:b/>
          <w:color w:val="auto"/>
          <w:sz w:val="22"/>
          <w:szCs w:val="22"/>
        </w:rPr>
        <w:noBreakHyphen/>
        <w:t xml:space="preserve"> swego nie znacie”, czyli olej rzepakowy w profilaktyce chorób układu krążenia</w:t>
      </w:r>
    </w:p>
    <w:p w14:paraId="18E3C909" w14:textId="5171A2EE" w:rsidR="0021648D" w:rsidRDefault="0021648D" w:rsidP="0021648D">
      <w:pPr>
        <w:spacing w:line="360" w:lineRule="auto"/>
        <w:jc w:val="both"/>
        <w:rPr>
          <w:b/>
          <w:color w:val="auto"/>
          <w:sz w:val="22"/>
          <w:szCs w:val="22"/>
        </w:rPr>
      </w:pPr>
      <w:r w:rsidRPr="0021648D">
        <w:rPr>
          <w:b/>
          <w:color w:val="auto"/>
          <w:sz w:val="22"/>
          <w:szCs w:val="22"/>
        </w:rPr>
        <w:t>Choroby serca i układu krążenia są główną przyczyną zgonów w Polsce, w tym przedwczesnej śmierci Polaków poniżej 65. roku życia. Stanowią one aż 46% wszystkich zgonów</w:t>
      </w:r>
      <w:r w:rsidRPr="0021648D">
        <w:rPr>
          <w:rStyle w:val="Odwoanieprzypisudolnego"/>
          <w:b/>
          <w:color w:val="auto"/>
          <w:sz w:val="22"/>
          <w:szCs w:val="22"/>
        </w:rPr>
        <w:footnoteReference w:id="1"/>
      </w:r>
      <w:r w:rsidRPr="0021648D">
        <w:rPr>
          <w:b/>
          <w:color w:val="auto"/>
          <w:sz w:val="22"/>
          <w:szCs w:val="22"/>
        </w:rPr>
        <w:t xml:space="preserve">. Wg danych GUS za 2013 rok z ich powodu każdego dnia umiera 486 osób, a prawie co 5. zgon jest przedwczesny. Jak podają wyniki badań NATPOL 2011 najczęstszą przyczyną śmierci jest zawał serca i udar mózgu, jednak równie groźnym wrogiem jest hipercholesterolemia. </w:t>
      </w:r>
      <w:r w:rsidRPr="0021648D">
        <w:rPr>
          <w:b/>
          <w:color w:val="auto"/>
          <w:sz w:val="22"/>
          <w:szCs w:val="22"/>
        </w:rPr>
        <w:br/>
        <w:t>Z powodu chorób układu krążenia w roku 2013 w zmarło</w:t>
      </w:r>
      <w:r w:rsidR="00C330AF">
        <w:rPr>
          <w:b/>
          <w:color w:val="auto"/>
          <w:sz w:val="22"/>
          <w:szCs w:val="22"/>
        </w:rPr>
        <w:t>:</w:t>
      </w: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592"/>
      </w:tblGrid>
      <w:tr w:rsidR="00C330AF" w:rsidRPr="00C330AF" w14:paraId="4E3D8DA6" w14:textId="77777777" w:rsidTr="00C330AF">
        <w:trPr>
          <w:trHeight w:val="600"/>
          <w:jc w:val="center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9B4F591" w14:textId="486F2B0B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zgonów z powodu chorób układu krążenia w 2013 roku </w:t>
            </w:r>
            <w:r w:rsidR="00A37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33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poszczególnych województwach</w:t>
            </w:r>
            <w:r w:rsidRPr="0021648D">
              <w:rPr>
                <w:rStyle w:val="Odwoanieprzypisudolnego"/>
                <w:b/>
                <w:color w:val="auto"/>
                <w:sz w:val="22"/>
                <w:szCs w:val="22"/>
              </w:rPr>
              <w:footnoteReference w:id="2"/>
            </w:r>
          </w:p>
        </w:tc>
      </w:tr>
      <w:tr w:rsidR="00C330AF" w:rsidRPr="00C330AF" w14:paraId="0BAF61E4" w14:textId="77777777" w:rsidTr="00C330AF">
        <w:trPr>
          <w:trHeight w:val="6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6FE835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2BF6FF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</w:t>
            </w:r>
          </w:p>
        </w:tc>
      </w:tr>
      <w:tr w:rsidR="00C330AF" w:rsidRPr="00C330AF" w14:paraId="3B6311EB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5B8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Dolnośląskie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F07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14442</w:t>
            </w:r>
          </w:p>
        </w:tc>
      </w:tr>
      <w:tr w:rsidR="00C330AF" w:rsidRPr="00C330AF" w14:paraId="317BD836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04E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Kujawsko-pomorskie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BAC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8882</w:t>
            </w:r>
          </w:p>
        </w:tc>
      </w:tr>
      <w:tr w:rsidR="00C330AF" w:rsidRPr="00C330AF" w14:paraId="48DF8674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6854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Lubelskie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11D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10952</w:t>
            </w:r>
          </w:p>
        </w:tc>
      </w:tr>
      <w:tr w:rsidR="00C330AF" w:rsidRPr="00C330AF" w14:paraId="03C450D2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FCA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Łódzkie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2572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13613</w:t>
            </w:r>
          </w:p>
        </w:tc>
      </w:tr>
      <w:tr w:rsidR="00C330AF" w:rsidRPr="00C330AF" w14:paraId="0E605B1A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49EE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Świętokrzyskie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76F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7337</w:t>
            </w:r>
          </w:p>
        </w:tc>
      </w:tr>
      <w:tr w:rsidR="00C330AF" w:rsidRPr="00C330AF" w14:paraId="5B479EC6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BCC1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Podkarpackie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674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9401</w:t>
            </w:r>
          </w:p>
        </w:tc>
      </w:tr>
      <w:tr w:rsidR="00C330AF" w:rsidRPr="00C330AF" w14:paraId="0FD4627C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B94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Lubuskie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AF4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4384</w:t>
            </w:r>
          </w:p>
        </w:tc>
      </w:tr>
      <w:tr w:rsidR="00C330AF" w:rsidRPr="00C330AF" w14:paraId="0B840BA5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93B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Śląskie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063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22930</w:t>
            </w:r>
          </w:p>
        </w:tc>
      </w:tr>
      <w:tr w:rsidR="00C330AF" w:rsidRPr="00C330AF" w14:paraId="25C4148E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7F26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Wielkopolskie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636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13563</w:t>
            </w:r>
          </w:p>
        </w:tc>
      </w:tr>
      <w:tr w:rsidR="00C330AF" w:rsidRPr="00C330AF" w14:paraId="58C93EBF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461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Małopolskie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314D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14683</w:t>
            </w:r>
          </w:p>
        </w:tc>
      </w:tr>
      <w:tr w:rsidR="00C330AF" w:rsidRPr="00C330AF" w14:paraId="211FF561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52E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Opolskie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FDA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4604</w:t>
            </w:r>
          </w:p>
        </w:tc>
      </w:tr>
      <w:tr w:rsidR="00C330AF" w:rsidRPr="00C330AF" w14:paraId="58456949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5324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Mazowieckie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822A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25356</w:t>
            </w:r>
          </w:p>
        </w:tc>
      </w:tr>
      <w:tr w:rsidR="00C330AF" w:rsidRPr="00C330AF" w14:paraId="0FF93ABE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22A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Podlaskie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DA2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5215</w:t>
            </w:r>
          </w:p>
        </w:tc>
      </w:tr>
      <w:tr w:rsidR="00C330AF" w:rsidRPr="00C330AF" w14:paraId="622D06E5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B29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Warmińsko-mazurskie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050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5898</w:t>
            </w:r>
          </w:p>
        </w:tc>
      </w:tr>
      <w:tr w:rsidR="00C330AF" w:rsidRPr="00C330AF" w14:paraId="7A20FCB1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65D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Pomorskie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028F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8453</w:t>
            </w:r>
          </w:p>
        </w:tc>
      </w:tr>
      <w:tr w:rsidR="00C330AF" w:rsidRPr="00C330AF" w14:paraId="13768680" w14:textId="77777777" w:rsidTr="00C330AF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CD9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Zachodniopomorskie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F610" w14:textId="77777777" w:rsidR="00C330AF" w:rsidRPr="00C330AF" w:rsidRDefault="00C330AF" w:rsidP="00C3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330A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7720</w:t>
            </w:r>
          </w:p>
        </w:tc>
      </w:tr>
    </w:tbl>
    <w:p w14:paraId="74FBD7D6" w14:textId="77777777" w:rsidR="00C330AF" w:rsidRDefault="00C330AF" w:rsidP="00C330AF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14:paraId="042015D6" w14:textId="77777777" w:rsidR="00C330AF" w:rsidRPr="0021648D" w:rsidRDefault="00C330AF" w:rsidP="00C330AF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14:paraId="75A42DD7" w14:textId="77777777" w:rsidR="0021648D" w:rsidRPr="0021648D" w:rsidRDefault="0021648D" w:rsidP="0021648D">
      <w:pPr>
        <w:spacing w:after="0" w:line="360" w:lineRule="auto"/>
        <w:jc w:val="both"/>
        <w:rPr>
          <w:b/>
          <w:i/>
          <w:color w:val="auto"/>
          <w:sz w:val="22"/>
          <w:szCs w:val="22"/>
        </w:rPr>
      </w:pPr>
      <w:r w:rsidRPr="0021648D">
        <w:rPr>
          <w:b/>
          <w:i/>
          <w:color w:val="auto"/>
          <w:sz w:val="22"/>
          <w:szCs w:val="22"/>
        </w:rPr>
        <w:lastRenderedPageBreak/>
        <w:t xml:space="preserve">Hipercholesterolemia </w:t>
      </w:r>
      <w:r w:rsidRPr="0021648D">
        <w:rPr>
          <w:b/>
          <w:i/>
          <w:color w:val="auto"/>
          <w:sz w:val="22"/>
          <w:szCs w:val="22"/>
        </w:rPr>
        <w:noBreakHyphen/>
        <w:t xml:space="preserve"> czy może mnie dotyczyć?</w:t>
      </w:r>
    </w:p>
    <w:p w14:paraId="367F8D90" w14:textId="77777777" w:rsidR="0021648D" w:rsidRPr="0021648D" w:rsidRDefault="0021648D" w:rsidP="0021648D">
      <w:pPr>
        <w:spacing w:line="360" w:lineRule="auto"/>
        <w:jc w:val="both"/>
        <w:rPr>
          <w:color w:val="auto"/>
          <w:sz w:val="22"/>
          <w:szCs w:val="22"/>
        </w:rPr>
      </w:pPr>
      <w:r w:rsidRPr="0021648D">
        <w:rPr>
          <w:color w:val="auto"/>
          <w:sz w:val="22"/>
          <w:szCs w:val="22"/>
        </w:rPr>
        <w:t xml:space="preserve">Hipercholesterolemia to sięgające powyżej norm stężenie cholesterolu we krwi, zwłaszcza cholesterolu LDL, </w:t>
      </w:r>
      <w:r w:rsidRPr="0021648D">
        <w:rPr>
          <w:color w:val="auto"/>
          <w:sz w:val="22"/>
          <w:szCs w:val="22"/>
        </w:rPr>
        <w:br/>
        <w:t>który jest czynnikiem zwiększającym ryzyko wystąpienia wielu chorób układu krążenia, w tym w szczególności choroby niedokrwiennej serca, zawału serca czy udaru mózgu. Jak wykazały badania NATPOL 2011, około 18 mln Polaków zmaga się z hipercholesterolemią, jednak aż 11 mln nie jest tego świadoma, gdyż podwyższony poziom cholesterolu sam w sobie nie powoduje żadnych widocznych objawów.</w:t>
      </w:r>
    </w:p>
    <w:p w14:paraId="56669BE9" w14:textId="77777777" w:rsidR="0021648D" w:rsidRPr="0021648D" w:rsidRDefault="0021648D" w:rsidP="0021648D">
      <w:pPr>
        <w:tabs>
          <w:tab w:val="num" w:pos="1440"/>
        </w:tabs>
        <w:spacing w:after="0" w:line="360" w:lineRule="auto"/>
        <w:jc w:val="both"/>
        <w:rPr>
          <w:b/>
          <w:i/>
          <w:color w:val="auto"/>
          <w:sz w:val="22"/>
          <w:szCs w:val="22"/>
        </w:rPr>
      </w:pPr>
      <w:r w:rsidRPr="0021648D">
        <w:rPr>
          <w:b/>
          <w:i/>
          <w:color w:val="auto"/>
          <w:sz w:val="22"/>
          <w:szCs w:val="22"/>
        </w:rPr>
        <w:t>Dieta, och dieta…</w:t>
      </w:r>
    </w:p>
    <w:p w14:paraId="3978283D" w14:textId="77777777" w:rsidR="0021648D" w:rsidRPr="0021648D" w:rsidRDefault="0021648D" w:rsidP="0021648D">
      <w:pPr>
        <w:tabs>
          <w:tab w:val="num" w:pos="1440"/>
        </w:tabs>
        <w:spacing w:after="240" w:line="360" w:lineRule="auto"/>
        <w:jc w:val="both"/>
        <w:rPr>
          <w:rFonts w:cs="Arial"/>
          <w:color w:val="auto"/>
          <w:sz w:val="22"/>
          <w:szCs w:val="22"/>
        </w:rPr>
      </w:pPr>
      <w:r w:rsidRPr="0021648D">
        <w:rPr>
          <w:color w:val="auto"/>
          <w:sz w:val="22"/>
          <w:szCs w:val="22"/>
        </w:rPr>
        <w:t xml:space="preserve">Co więc należy robić, aby zadbać o swoje zdrowie? </w:t>
      </w:r>
      <w:r w:rsidRPr="0021648D">
        <w:rPr>
          <w:i/>
          <w:color w:val="auto"/>
          <w:sz w:val="22"/>
          <w:szCs w:val="22"/>
        </w:rPr>
        <w:t>Podstawą jest regularne wykonywanie badań profilaktycznych oraz odpowiednia dieta</w:t>
      </w:r>
      <w:r w:rsidRPr="0021648D">
        <w:rPr>
          <w:color w:val="auto"/>
          <w:sz w:val="22"/>
          <w:szCs w:val="22"/>
        </w:rPr>
        <w:t xml:space="preserve"> </w:t>
      </w:r>
      <w:r w:rsidRPr="0021648D">
        <w:rPr>
          <w:color w:val="auto"/>
          <w:sz w:val="22"/>
          <w:szCs w:val="22"/>
        </w:rPr>
        <w:noBreakHyphen/>
        <w:t xml:space="preserve"> przekonuje Dorota Osóbka, dietetyk, ekspert kampanii „Pokochaj olej rzepakowy”. Poza aktywnością fizyczną, utrzymywaniem właściwej masy ciała i niepaleniem papierosów, kluczową rolę odgrywa odpowiedni sposób żywienia na co dzień, w tym ilość i rodzaj spożywanych przez nas tłuszczów. </w:t>
      </w:r>
      <w:r w:rsidRPr="0021648D">
        <w:rPr>
          <w:color w:val="auto"/>
          <w:sz w:val="22"/>
          <w:szCs w:val="22"/>
        </w:rPr>
        <w:br/>
        <w:t xml:space="preserve">Im mniej jemy tłuszczów nasyconych, występujących głównie w produktach pochodzenia zwierzęcego, </w:t>
      </w:r>
      <w:r w:rsidRPr="0021648D">
        <w:rPr>
          <w:color w:val="auto"/>
          <w:sz w:val="22"/>
          <w:szCs w:val="22"/>
        </w:rPr>
        <w:br/>
        <w:t xml:space="preserve">tym bardziej dbamy o swój układ krążenia. </w:t>
      </w:r>
      <w:r w:rsidRPr="0021648D">
        <w:rPr>
          <w:i/>
          <w:color w:val="auto"/>
          <w:sz w:val="22"/>
          <w:szCs w:val="22"/>
        </w:rPr>
        <w:t xml:space="preserve">Pamiętajmy, że zalecane maksymalne </w:t>
      </w:r>
      <w:r w:rsidRPr="0021648D">
        <w:rPr>
          <w:rFonts w:cs="Arial"/>
          <w:i/>
          <w:color w:val="auto"/>
          <w:sz w:val="22"/>
          <w:szCs w:val="22"/>
        </w:rPr>
        <w:t>spożycie nasyconych kwasów tłuszczowych nie powinno przekraczać 10%  całkowitej energii pożywienia</w:t>
      </w:r>
      <w:r w:rsidRPr="0021648D">
        <w:rPr>
          <w:rFonts w:cs="Arial"/>
          <w:color w:val="auto"/>
          <w:sz w:val="22"/>
          <w:szCs w:val="22"/>
        </w:rPr>
        <w:t xml:space="preserve"> </w:t>
      </w:r>
      <w:r w:rsidRPr="0021648D">
        <w:rPr>
          <w:rFonts w:cs="Arial"/>
          <w:color w:val="auto"/>
          <w:sz w:val="22"/>
          <w:szCs w:val="22"/>
        </w:rPr>
        <w:noBreakHyphen/>
        <w:t xml:space="preserve"> dodaje Osóbka.</w:t>
      </w:r>
    </w:p>
    <w:p w14:paraId="51AC89E5" w14:textId="6BD32ABF" w:rsidR="0021648D" w:rsidRPr="0021648D" w:rsidRDefault="0021648D" w:rsidP="0021648D">
      <w:pPr>
        <w:tabs>
          <w:tab w:val="num" w:pos="1440"/>
        </w:tabs>
        <w:spacing w:after="240" w:line="360" w:lineRule="auto"/>
        <w:jc w:val="both"/>
        <w:rPr>
          <w:rFonts w:cs="Arial"/>
          <w:color w:val="auto"/>
          <w:sz w:val="22"/>
          <w:szCs w:val="22"/>
        </w:rPr>
      </w:pPr>
      <w:r w:rsidRPr="0021648D">
        <w:rPr>
          <w:rFonts w:cs="Arial"/>
          <w:color w:val="auto"/>
          <w:sz w:val="22"/>
          <w:szCs w:val="22"/>
        </w:rPr>
        <w:t xml:space="preserve">Zalecenia zastępowania tłuszczów nasyconych nienasyconymi wydał też Europejski Urząd ds. Bezpieczeństwa Żywności (EFSA). Z opublikowanych w 2011 roku przez tę instytucję badań wynika, że zmniejszone spożycie nasyconych kwasów tłuszczowych i zwiększone spożycie nienasyconych kwasów tłuszczowych przyczynia się </w:t>
      </w:r>
      <w:r w:rsidR="00A37B32">
        <w:rPr>
          <w:rFonts w:cs="Arial"/>
          <w:color w:val="auto"/>
          <w:sz w:val="22"/>
          <w:szCs w:val="22"/>
        </w:rPr>
        <w:br/>
      </w:r>
      <w:r w:rsidRPr="0021648D">
        <w:rPr>
          <w:rFonts w:cs="Arial"/>
          <w:color w:val="auto"/>
          <w:sz w:val="22"/>
          <w:szCs w:val="22"/>
        </w:rPr>
        <w:t>do utrzymania prawidłowego poziomu cholesterolu we krwi.</w:t>
      </w:r>
      <w:r w:rsidRPr="0021648D">
        <w:rPr>
          <w:rStyle w:val="Odwoanieprzypisudolnego"/>
          <w:rFonts w:cs="Arial"/>
          <w:color w:val="auto"/>
          <w:sz w:val="22"/>
          <w:szCs w:val="22"/>
        </w:rPr>
        <w:footnoteReference w:id="3"/>
      </w:r>
      <w:r w:rsidRPr="0021648D">
        <w:rPr>
          <w:rFonts w:cs="Arial"/>
          <w:color w:val="auto"/>
          <w:sz w:val="22"/>
          <w:szCs w:val="22"/>
        </w:rPr>
        <w:t xml:space="preserve"> Najnowsze wyniki badań</w:t>
      </w:r>
      <w:r w:rsidRPr="0021648D">
        <w:rPr>
          <w:rStyle w:val="Odwoanieprzypisudolnego"/>
          <w:rFonts w:cs="Arial"/>
          <w:color w:val="auto"/>
          <w:sz w:val="22"/>
          <w:szCs w:val="22"/>
        </w:rPr>
        <w:footnoteReference w:id="4"/>
      </w:r>
      <w:r w:rsidRPr="0021648D">
        <w:rPr>
          <w:rFonts w:cs="Arial"/>
          <w:color w:val="auto"/>
          <w:sz w:val="22"/>
          <w:szCs w:val="22"/>
        </w:rPr>
        <w:t xml:space="preserve"> Harvardzkiej Szkoły Zdrowia opublikowane w październiku 2015 r. również potwierdzają, </w:t>
      </w:r>
      <w:r w:rsidRPr="0021648D">
        <w:rPr>
          <w:color w:val="auto"/>
          <w:sz w:val="22"/>
          <w:szCs w:val="22"/>
        </w:rPr>
        <w:t>że nienasycone kwasy tłuszczowe</w:t>
      </w:r>
      <w:r>
        <w:rPr>
          <w:rFonts w:cs="Arial"/>
          <w:color w:val="auto"/>
          <w:sz w:val="22"/>
          <w:szCs w:val="22"/>
        </w:rPr>
        <w:t xml:space="preserve"> (ALA i LA) pomagają w </w:t>
      </w:r>
      <w:r w:rsidRPr="0021648D">
        <w:rPr>
          <w:rFonts w:cs="Arial"/>
          <w:color w:val="auto"/>
          <w:sz w:val="22"/>
          <w:szCs w:val="22"/>
        </w:rPr>
        <w:t>utrzymaniu prawidłowego poziomu cholesterolu we krwi. Wskazują także na związek między spożywaniem nasyconych kwasów tłuszczowych a ryzykiem wystąpienia choroby niedokrwiennej serca.</w:t>
      </w:r>
      <w:r w:rsidRPr="0021648D">
        <w:rPr>
          <w:rStyle w:val="Odwoanieprzypisudolnego"/>
          <w:rFonts w:cs="Arial"/>
          <w:color w:val="auto"/>
          <w:sz w:val="22"/>
          <w:szCs w:val="22"/>
        </w:rPr>
        <w:footnoteReference w:id="5"/>
      </w:r>
      <w:r w:rsidRPr="0021648D">
        <w:rPr>
          <w:rFonts w:cs="Arial"/>
          <w:color w:val="auto"/>
          <w:sz w:val="22"/>
          <w:szCs w:val="22"/>
        </w:rPr>
        <w:t xml:space="preserve"> </w:t>
      </w:r>
    </w:p>
    <w:p w14:paraId="6332F8F2" w14:textId="4E7B04CB" w:rsidR="0021648D" w:rsidRPr="0021648D" w:rsidRDefault="0021648D" w:rsidP="0021648D">
      <w:pPr>
        <w:tabs>
          <w:tab w:val="num" w:pos="1440"/>
        </w:tabs>
        <w:spacing w:after="240" w:line="360" w:lineRule="auto"/>
        <w:jc w:val="both"/>
        <w:rPr>
          <w:rFonts w:cs="Arial"/>
          <w:color w:val="auto"/>
          <w:sz w:val="22"/>
          <w:szCs w:val="22"/>
        </w:rPr>
      </w:pPr>
      <w:r w:rsidRPr="0021648D">
        <w:rPr>
          <w:rFonts w:cs="Arial"/>
          <w:color w:val="auto"/>
          <w:sz w:val="22"/>
          <w:szCs w:val="22"/>
        </w:rPr>
        <w:t>Eksperci Instytutu Żywności i Żywienia, podczas Konferencji pod tytułem „Tł</w:t>
      </w:r>
      <w:r>
        <w:rPr>
          <w:rFonts w:cs="Arial"/>
          <w:color w:val="auto"/>
          <w:sz w:val="22"/>
          <w:szCs w:val="22"/>
        </w:rPr>
        <w:t>uszcze w żywieniu człowieka – w </w:t>
      </w:r>
      <w:r w:rsidRPr="0021648D">
        <w:rPr>
          <w:rFonts w:cs="Arial"/>
          <w:color w:val="auto"/>
          <w:sz w:val="22"/>
          <w:szCs w:val="22"/>
        </w:rPr>
        <w:t xml:space="preserve">poszukiwaniu prawdy”, która odbyła się  16 października 2015 r. w Warszawie ogłosili wyniki analizy, która </w:t>
      </w:r>
      <w:r w:rsidRPr="0021648D">
        <w:rPr>
          <w:rFonts w:cs="Arial"/>
          <w:color w:val="auto"/>
          <w:sz w:val="22"/>
          <w:szCs w:val="22"/>
        </w:rPr>
        <w:lastRenderedPageBreak/>
        <w:t>wskazuje, że zwiększenie spożycia tłuszczów roślinnych kosztem zwierzęcych w diecie Polaków przyniosło wymierne korzyści.</w:t>
      </w:r>
      <w:r w:rsidRPr="0021648D">
        <w:rPr>
          <w:rStyle w:val="Odwoanieprzypisudolnego"/>
          <w:rFonts w:cs="Arial"/>
          <w:color w:val="auto"/>
          <w:sz w:val="22"/>
          <w:szCs w:val="22"/>
        </w:rPr>
        <w:footnoteReference w:id="6"/>
      </w:r>
    </w:p>
    <w:p w14:paraId="35854530" w14:textId="77777777" w:rsidR="0021648D" w:rsidRPr="0021648D" w:rsidRDefault="0021648D" w:rsidP="0021648D">
      <w:pPr>
        <w:spacing w:after="0" w:line="360" w:lineRule="auto"/>
        <w:jc w:val="both"/>
        <w:rPr>
          <w:b/>
          <w:i/>
          <w:color w:val="auto"/>
          <w:sz w:val="22"/>
          <w:szCs w:val="22"/>
        </w:rPr>
      </w:pPr>
      <w:r w:rsidRPr="0021648D">
        <w:rPr>
          <w:b/>
          <w:i/>
          <w:color w:val="auto"/>
          <w:sz w:val="22"/>
          <w:szCs w:val="22"/>
        </w:rPr>
        <w:t>Pokochaj olej rzepakowy…</w:t>
      </w:r>
    </w:p>
    <w:p w14:paraId="54BC2425" w14:textId="1F1BD4DB" w:rsidR="0021648D" w:rsidRPr="0021648D" w:rsidRDefault="0021648D" w:rsidP="0021648D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21648D">
        <w:rPr>
          <w:color w:val="auto"/>
          <w:sz w:val="22"/>
          <w:szCs w:val="22"/>
        </w:rPr>
        <w:t xml:space="preserve">Tłuszcze w diecie są niezbędne, a eksperci rekomendują zwiększenie spożycia wielonienasyconych kwasów tłuszczowych, szczególnie z rodziny omega-3. Kwasy te występują m.in. </w:t>
      </w:r>
      <w:r w:rsidR="00A37B32">
        <w:rPr>
          <w:color w:val="auto"/>
          <w:sz w:val="22"/>
          <w:szCs w:val="22"/>
        </w:rPr>
        <w:t xml:space="preserve">w </w:t>
      </w:r>
      <w:r w:rsidRPr="0021648D">
        <w:rPr>
          <w:color w:val="auto"/>
          <w:sz w:val="22"/>
          <w:szCs w:val="22"/>
        </w:rPr>
        <w:t>rybach czy or</w:t>
      </w:r>
      <w:r>
        <w:rPr>
          <w:color w:val="auto"/>
          <w:sz w:val="22"/>
          <w:szCs w:val="22"/>
        </w:rPr>
        <w:t>zechach i znajdziemy je także w </w:t>
      </w:r>
      <w:r w:rsidRPr="0021648D">
        <w:rPr>
          <w:color w:val="auto"/>
          <w:sz w:val="22"/>
          <w:szCs w:val="22"/>
        </w:rPr>
        <w:t xml:space="preserve">powszechnie dostępnym oleju rzepakowym. Omega-3 (ALA) i Omega-6 (LA) nie tylko pomagają utrzymać prawidłowy poziom cholesterolu we krwi, ale są też niezbędne do właściwego rozwoju i funkcjonowania organizmu. Co ważne, </w:t>
      </w:r>
      <w:r w:rsidRPr="0021648D">
        <w:rPr>
          <w:rFonts w:cs="Arial"/>
          <w:color w:val="auto"/>
          <w:sz w:val="22"/>
          <w:szCs w:val="22"/>
        </w:rPr>
        <w:t xml:space="preserve">olej rzepakowy ma najkorzystniejszy skład kwasów tłuszczowych spośród olejów roślinnych – zawiera idealny - z punktu widzenia potrzeb żywieniowych – stosunek kwasów Omega-6 do </w:t>
      </w:r>
      <w:r>
        <w:rPr>
          <w:rFonts w:cs="Arial"/>
          <w:color w:val="auto"/>
          <w:sz w:val="22"/>
          <w:szCs w:val="22"/>
        </w:rPr>
        <w:t>Omega-3, tj. 2:1. Dodatkowo,  w </w:t>
      </w:r>
      <w:r w:rsidRPr="0021648D">
        <w:rPr>
          <w:rFonts w:cs="Arial"/>
          <w:color w:val="auto"/>
          <w:sz w:val="22"/>
          <w:szCs w:val="22"/>
        </w:rPr>
        <w:t>oleju rzepakowym znajdziemy 10 razy więcej Omega -3 niż w oliwie z oliwek</w:t>
      </w:r>
      <w:r w:rsidRPr="0021648D">
        <w:rPr>
          <w:rStyle w:val="Odwoanieprzypisudolnego"/>
          <w:rFonts w:cs="Arial"/>
          <w:color w:val="auto"/>
          <w:sz w:val="22"/>
          <w:szCs w:val="22"/>
        </w:rPr>
        <w:footnoteReference w:id="7"/>
      </w:r>
      <w:r w:rsidRPr="0021648D">
        <w:rPr>
          <w:rFonts w:cs="Arial"/>
          <w:color w:val="auto"/>
          <w:sz w:val="22"/>
          <w:szCs w:val="22"/>
        </w:rPr>
        <w:t>. Dieta Polaków jest uboga w ryby, dlatego olej rzepakowy stanowi dla nas doskonałe źródło kwasów Omega-3. Codzienne spożywanie 2 łyżek oleju rzepakowego wystarczy, aby całkowicie pokryć zapotrzebowanie fizjologiczne człow</w:t>
      </w:r>
      <w:r>
        <w:rPr>
          <w:rFonts w:cs="Arial"/>
          <w:color w:val="auto"/>
          <w:sz w:val="22"/>
          <w:szCs w:val="22"/>
        </w:rPr>
        <w:t>ieka na kwas linolenowy (ALA) z </w:t>
      </w:r>
      <w:r w:rsidRPr="0021648D">
        <w:rPr>
          <w:rFonts w:cs="Arial"/>
          <w:color w:val="auto"/>
          <w:sz w:val="22"/>
          <w:szCs w:val="22"/>
        </w:rPr>
        <w:t>rodziny Omega-3.</w:t>
      </w:r>
    </w:p>
    <w:bookmarkEnd w:id="0"/>
    <w:bookmarkEnd w:id="1"/>
    <w:p w14:paraId="0F8D9D92" w14:textId="77777777" w:rsidR="0022462A" w:rsidRPr="0021648D" w:rsidRDefault="0022462A" w:rsidP="0021648D">
      <w:pPr>
        <w:spacing w:line="360" w:lineRule="auto"/>
        <w:rPr>
          <w:color w:val="auto"/>
          <w:sz w:val="22"/>
          <w:szCs w:val="22"/>
        </w:rPr>
      </w:pPr>
    </w:p>
    <w:sectPr w:rsidR="0022462A" w:rsidRPr="0021648D" w:rsidSect="00F6117F">
      <w:headerReference w:type="default" r:id="rId8"/>
      <w:footerReference w:type="default" r:id="rId9"/>
      <w:headerReference w:type="first" r:id="rId10"/>
      <w:footerReference w:type="first" r:id="rId11"/>
      <w:pgSz w:w="11900" w:h="16840" w:code="1"/>
      <w:pgMar w:top="3119" w:right="680" w:bottom="1985" w:left="680" w:header="284" w:footer="7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CCAF" w14:textId="77777777" w:rsidR="004E73B6" w:rsidRDefault="004E73B6" w:rsidP="000157CE">
      <w:pPr>
        <w:spacing w:after="0" w:line="240" w:lineRule="auto"/>
      </w:pPr>
      <w:r>
        <w:separator/>
      </w:r>
    </w:p>
  </w:endnote>
  <w:endnote w:type="continuationSeparator" w:id="0">
    <w:p w14:paraId="30ED8C0A" w14:textId="77777777" w:rsidR="004E73B6" w:rsidRDefault="004E73B6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7259" w14:textId="77777777" w:rsidR="003A40DA" w:rsidRPr="003A40DA" w:rsidRDefault="003A40DA" w:rsidP="003A40D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C53154" wp14:editId="100216FF">
          <wp:extent cx="6115050" cy="54004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szka:Users:zbyszek:Desktop:pase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0DE6" w14:textId="77777777" w:rsidR="00993645" w:rsidRPr="00C34BA4" w:rsidRDefault="00993645" w:rsidP="00D75FA1">
    <w:pPr>
      <w:pStyle w:val="Stopka"/>
      <w:tabs>
        <w:tab w:val="center" w:pos="5400"/>
      </w:tabs>
    </w:pPr>
    <w:r>
      <w:tab/>
    </w:r>
    <w:r>
      <w:rPr>
        <w:noProof/>
        <w:lang w:eastAsia="pl-PL"/>
      </w:rPr>
      <w:drawing>
        <wp:inline distT="0" distB="0" distL="0" distR="0" wp14:anchorId="56D1C627" wp14:editId="48ABA70D">
          <wp:extent cx="6115050" cy="5400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szka:Users:zbyszek:Desktop:pase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127D" w14:textId="77777777" w:rsidR="004E73B6" w:rsidRDefault="004E73B6" w:rsidP="000157CE">
      <w:pPr>
        <w:spacing w:after="0" w:line="240" w:lineRule="auto"/>
      </w:pPr>
      <w:r>
        <w:separator/>
      </w:r>
    </w:p>
  </w:footnote>
  <w:footnote w:type="continuationSeparator" w:id="0">
    <w:p w14:paraId="748F35DC" w14:textId="77777777" w:rsidR="004E73B6" w:rsidRDefault="004E73B6" w:rsidP="000157CE">
      <w:pPr>
        <w:spacing w:after="0" w:line="240" w:lineRule="auto"/>
      </w:pPr>
      <w:r>
        <w:continuationSeparator/>
      </w:r>
    </w:p>
  </w:footnote>
  <w:footnote w:id="1">
    <w:p w14:paraId="17990F41" w14:textId="1F43D4DC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NATPOL 2011 – https://www.google.pl/url?sa=t&amp;rct=j&amp;q=&amp;esrc=s&amp;source=web&amp;cd=1&amp;ved=0CB8QFjAAahUKEwiR4fv8--fIAhXmqHIKHZPjDm4&amp;url=http%3A%2F%2Fpsse.krosno.pl%2Fwp-content%2Fuploads%2F2013%2F03%2FMetodyka-badania-natpol.doc&amp;usg=AFQjCNF0BdefsnOlvwY6GGaP2NmP7ND4OA&amp;sig2=jNKECz1yEnFIdA50uyhKkw&amp;bvm=bv.106130839,d.bGQ&amp;cad=rja</w:t>
      </w:r>
    </w:p>
  </w:footnote>
  <w:footnote w:id="2">
    <w:p w14:paraId="67C2F7DF" w14:textId="77777777" w:rsidR="00C330AF" w:rsidRPr="0021648D" w:rsidRDefault="00C330AF" w:rsidP="00C330AF">
      <w:pPr>
        <w:rPr>
          <w:color w:val="auto"/>
          <w:sz w:val="16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 w:val="16"/>
          <w:szCs w:val="16"/>
        </w:rPr>
        <w:t xml:space="preserve"> http://demografia.stat.gov.pl/bazademografia/Tables.aspx</w:t>
      </w:r>
    </w:p>
  </w:footnote>
  <w:footnote w:id="3">
    <w:p w14:paraId="7E402368" w14:textId="2A6CDB17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http://www.efsa.europa.eu/sites/default/files/scientific_output/files/main_documents/2069.pdf</w:t>
      </w:r>
    </w:p>
  </w:footnote>
  <w:footnote w:id="4">
    <w:p w14:paraId="7D9B378D" w14:textId="6B389850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http://content.onlinejacc.org/article.aspx?articleid=2445322</w:t>
      </w:r>
    </w:p>
  </w:footnote>
  <w:footnote w:id="5">
    <w:p w14:paraId="46AF1648" w14:textId="0E5FA4E7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http://content.onlinejacc.org/article.aspx?articleid=2445322</w:t>
      </w:r>
    </w:p>
  </w:footnote>
  <w:footnote w:id="6">
    <w:p w14:paraId="45F69DF3" w14:textId="77777777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http://www.izz.waw.pl/pl/strona-gowna/3-aktualnoci/aktualnoci/544-zapraszamy-na-konferencje-o-roli-tluszczow-w-zywieniu-czlowieka</w:t>
      </w:r>
    </w:p>
  </w:footnote>
  <w:footnote w:id="7">
    <w:p w14:paraId="21164C4B" w14:textId="77777777" w:rsidR="0021648D" w:rsidRPr="0021648D" w:rsidRDefault="0021648D" w:rsidP="0021648D">
      <w:pPr>
        <w:pStyle w:val="Tekstprzypisudolnego"/>
        <w:rPr>
          <w:color w:val="auto"/>
          <w:szCs w:val="16"/>
        </w:rPr>
      </w:pPr>
      <w:r w:rsidRPr="0021648D">
        <w:rPr>
          <w:rStyle w:val="Odwoanieprzypisudolnego"/>
          <w:color w:val="auto"/>
          <w:sz w:val="16"/>
          <w:szCs w:val="16"/>
        </w:rPr>
        <w:footnoteRef/>
      </w:r>
      <w:r w:rsidRPr="0021648D">
        <w:rPr>
          <w:color w:val="auto"/>
          <w:szCs w:val="16"/>
        </w:rPr>
        <w:t xml:space="preserve"> Dane Instytutu Hodowli i Aklimatyzacji Roślin opublikowane w monografii pt. „Olej rzepakowy – nowy surowiec, nowa prawda” pod red. prof. dr. hab. Jana Krzymańskiego (Warszawa, 2009).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D58A" w14:textId="77777777" w:rsidR="00F6117F" w:rsidRDefault="00F6117F" w:rsidP="00F6117F">
    <w:pPr>
      <w:pStyle w:val="Bezodstpw"/>
    </w:pPr>
    <w:r>
      <w:rPr>
        <w:noProof/>
        <w:lang w:val="pl-PL" w:eastAsia="pl-PL"/>
      </w:rPr>
      <w:drawing>
        <wp:inline distT="0" distB="0" distL="0" distR="0" wp14:anchorId="660DB375" wp14:editId="36AA8F68">
          <wp:extent cx="2886075" cy="108278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szka:Users:zbyszek:Desktop:rzepa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8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484C64F1" wp14:editId="35C95B6D">
          <wp:extent cx="822748" cy="13217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szka:Users:zbyszek:Desktop:enjoy_v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748" cy="132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0"/>
    </w:tblGrid>
    <w:tr w:rsidR="00993645" w14:paraId="34780D3A" w14:textId="77777777" w:rsidTr="00553EE4">
      <w:tc>
        <w:tcPr>
          <w:tcW w:w="11016" w:type="dxa"/>
          <w:hideMark/>
        </w:tcPr>
        <w:p w14:paraId="13F4E168" w14:textId="77777777" w:rsidR="00993645" w:rsidRDefault="00993645" w:rsidP="003B3BF3">
          <w:pPr>
            <w:pStyle w:val="Bezodstpw"/>
          </w:pPr>
        </w:p>
      </w:tc>
    </w:tr>
  </w:tbl>
  <w:p w14:paraId="7CA0379E" w14:textId="77777777" w:rsidR="00993645" w:rsidRPr="00553EE4" w:rsidRDefault="00993645" w:rsidP="00260A24">
    <w:pPr>
      <w:pStyle w:val="Bezodstpw"/>
    </w:pPr>
    <w:r>
      <w:rPr>
        <w:noProof/>
        <w:lang w:val="pl-PL" w:eastAsia="pl-PL"/>
      </w:rPr>
      <w:drawing>
        <wp:inline distT="0" distB="0" distL="0" distR="0" wp14:anchorId="3B38DFF2" wp14:editId="0FF4204F">
          <wp:extent cx="2886072" cy="1082786"/>
          <wp:effectExtent l="0" t="0" r="1016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szka:Users:zbyszek:Desktop:rzepa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6072" cy="108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23881E90" wp14:editId="38094611">
          <wp:extent cx="822748" cy="132175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szka:Users:zbyszek:Desktop:enjoy_v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748" cy="132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0000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2B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E39EB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16C63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9725C9"/>
    <w:multiLevelType w:val="multilevel"/>
    <w:tmpl w:val="015695A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F6D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9D4FF0"/>
    <w:multiLevelType w:val="hybridMultilevel"/>
    <w:tmpl w:val="015695AA"/>
    <w:lvl w:ilvl="0" w:tplc="B98E0AF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45BFE"/>
    <w:multiLevelType w:val="hybridMultilevel"/>
    <w:tmpl w:val="10109E5C"/>
    <w:lvl w:ilvl="0" w:tplc="E6A26E7C">
      <w:start w:val="1"/>
      <w:numFmt w:val="bullet"/>
      <w:pStyle w:val="Listapunktowana"/>
      <w:lvlText w:val=""/>
      <w:lvlJc w:val="left"/>
      <w:pPr>
        <w:ind w:left="567" w:hanging="283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Type w:val="letter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C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65340"/>
    <w:rsid w:val="00195A29"/>
    <w:rsid w:val="001B6F51"/>
    <w:rsid w:val="001E7F15"/>
    <w:rsid w:val="001F3F6A"/>
    <w:rsid w:val="0021648D"/>
    <w:rsid w:val="0022462A"/>
    <w:rsid w:val="00260A24"/>
    <w:rsid w:val="00285A96"/>
    <w:rsid w:val="002A2E49"/>
    <w:rsid w:val="002B41C1"/>
    <w:rsid w:val="002E7884"/>
    <w:rsid w:val="003070ED"/>
    <w:rsid w:val="003229E6"/>
    <w:rsid w:val="003272A8"/>
    <w:rsid w:val="003428A0"/>
    <w:rsid w:val="00365F0C"/>
    <w:rsid w:val="0039184A"/>
    <w:rsid w:val="00391F9D"/>
    <w:rsid w:val="00397279"/>
    <w:rsid w:val="003A40DA"/>
    <w:rsid w:val="003B3BF3"/>
    <w:rsid w:val="003E6944"/>
    <w:rsid w:val="0040240F"/>
    <w:rsid w:val="00482453"/>
    <w:rsid w:val="004B27D5"/>
    <w:rsid w:val="004E73B6"/>
    <w:rsid w:val="004E759E"/>
    <w:rsid w:val="0052343A"/>
    <w:rsid w:val="005244B7"/>
    <w:rsid w:val="00527AC6"/>
    <w:rsid w:val="00553EE4"/>
    <w:rsid w:val="005774DC"/>
    <w:rsid w:val="005E527C"/>
    <w:rsid w:val="005E56FB"/>
    <w:rsid w:val="006024FE"/>
    <w:rsid w:val="00604409"/>
    <w:rsid w:val="006524F6"/>
    <w:rsid w:val="00664EFC"/>
    <w:rsid w:val="00671148"/>
    <w:rsid w:val="00675AF9"/>
    <w:rsid w:val="006A2623"/>
    <w:rsid w:val="00720109"/>
    <w:rsid w:val="00735EF0"/>
    <w:rsid w:val="0073605F"/>
    <w:rsid w:val="00755276"/>
    <w:rsid w:val="00757FA9"/>
    <w:rsid w:val="007909E5"/>
    <w:rsid w:val="00796C19"/>
    <w:rsid w:val="00796F14"/>
    <w:rsid w:val="007A531C"/>
    <w:rsid w:val="007E31A3"/>
    <w:rsid w:val="008112E3"/>
    <w:rsid w:val="00867DE4"/>
    <w:rsid w:val="0087373E"/>
    <w:rsid w:val="008915C7"/>
    <w:rsid w:val="008B46B7"/>
    <w:rsid w:val="008C1AD6"/>
    <w:rsid w:val="008E7EBA"/>
    <w:rsid w:val="008F7390"/>
    <w:rsid w:val="00900577"/>
    <w:rsid w:val="0092544B"/>
    <w:rsid w:val="00925ACA"/>
    <w:rsid w:val="00930D68"/>
    <w:rsid w:val="00934E09"/>
    <w:rsid w:val="00951A96"/>
    <w:rsid w:val="00993645"/>
    <w:rsid w:val="009A4637"/>
    <w:rsid w:val="009B0C9E"/>
    <w:rsid w:val="009C4926"/>
    <w:rsid w:val="009F501F"/>
    <w:rsid w:val="00A10075"/>
    <w:rsid w:val="00A14512"/>
    <w:rsid w:val="00A378ED"/>
    <w:rsid w:val="00A37B32"/>
    <w:rsid w:val="00A80662"/>
    <w:rsid w:val="00A87922"/>
    <w:rsid w:val="00AA5C78"/>
    <w:rsid w:val="00AF3733"/>
    <w:rsid w:val="00B4313C"/>
    <w:rsid w:val="00B82558"/>
    <w:rsid w:val="00BB6C47"/>
    <w:rsid w:val="00BD5A48"/>
    <w:rsid w:val="00BD7B5D"/>
    <w:rsid w:val="00BE05E9"/>
    <w:rsid w:val="00BE651D"/>
    <w:rsid w:val="00C02CEA"/>
    <w:rsid w:val="00C330AF"/>
    <w:rsid w:val="00C34BA4"/>
    <w:rsid w:val="00C456CC"/>
    <w:rsid w:val="00C560FD"/>
    <w:rsid w:val="00C56666"/>
    <w:rsid w:val="00C71F48"/>
    <w:rsid w:val="00C8613F"/>
    <w:rsid w:val="00C87A7C"/>
    <w:rsid w:val="00CC1A67"/>
    <w:rsid w:val="00CE32AC"/>
    <w:rsid w:val="00CF212C"/>
    <w:rsid w:val="00D03231"/>
    <w:rsid w:val="00D328ED"/>
    <w:rsid w:val="00D46CC1"/>
    <w:rsid w:val="00D75FA1"/>
    <w:rsid w:val="00D84686"/>
    <w:rsid w:val="00DD6631"/>
    <w:rsid w:val="00DF604A"/>
    <w:rsid w:val="00E16A0B"/>
    <w:rsid w:val="00E16EB1"/>
    <w:rsid w:val="00E430C5"/>
    <w:rsid w:val="00E57A50"/>
    <w:rsid w:val="00F103E2"/>
    <w:rsid w:val="00F21720"/>
    <w:rsid w:val="00F445ED"/>
    <w:rsid w:val="00F6117F"/>
    <w:rsid w:val="00F643EA"/>
    <w:rsid w:val="00F73F39"/>
    <w:rsid w:val="00F73FCD"/>
    <w:rsid w:val="00F91C87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F8A2C"/>
  <w15:docId w15:val="{4D2A31D3-FA82-49D9-BCC5-B2D705B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B1"/>
    <w:rPr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16EB1"/>
    <w:pPr>
      <w:pageBreakBefore/>
      <w:numPr>
        <w:numId w:val="16"/>
      </w:numPr>
      <w:spacing w:before="480" w:after="360" w:line="240" w:lineRule="auto"/>
      <w:outlineLvl w:val="0"/>
    </w:pPr>
    <w:rPr>
      <w:bCs/>
      <w:color w:val="990000" w:themeColor="accen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16EB1"/>
    <w:pPr>
      <w:keepNext/>
      <w:keepLines/>
      <w:numPr>
        <w:ilvl w:val="1"/>
        <w:numId w:val="16"/>
      </w:numPr>
      <w:spacing w:before="200" w:after="100" w:line="240" w:lineRule="auto"/>
      <w:outlineLvl w:val="1"/>
    </w:pPr>
    <w:rPr>
      <w:bCs/>
      <w:color w:val="990000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E16EB1"/>
    <w:pPr>
      <w:keepNext/>
      <w:keepLines/>
      <w:numPr>
        <w:ilvl w:val="2"/>
        <w:numId w:val="16"/>
      </w:numPr>
      <w:spacing w:before="200" w:after="0"/>
      <w:outlineLvl w:val="2"/>
    </w:pPr>
    <w:rPr>
      <w:bCs/>
      <w:color w:val="990000" w:themeColor="accent1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E16EB1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tion">
    <w:name w:val="Organization"/>
    <w:basedOn w:val="Normalny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25ACA"/>
    <w:rPr>
      <w:caps/>
      <w:color w:val="FFFFFF" w:themeColor="background1"/>
      <w:sz w:val="16"/>
    </w:rPr>
  </w:style>
  <w:style w:type="paragraph" w:styleId="Stopka">
    <w:name w:val="footer"/>
    <w:basedOn w:val="Normalny"/>
    <w:link w:val="StopkaZnak"/>
    <w:uiPriority w:val="99"/>
    <w:unhideWhenUsed/>
    <w:rsid w:val="00FE0074"/>
    <w:pPr>
      <w:spacing w:before="40" w:after="40" w:line="240" w:lineRule="auto"/>
    </w:pPr>
    <w:rPr>
      <w:caps/>
      <w:color w:val="E94A00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FE0074"/>
    <w:rPr>
      <w:caps/>
      <w:color w:val="E94A00" w:themeColor="accent3"/>
      <w:sz w:val="16"/>
    </w:rPr>
  </w:style>
  <w:style w:type="paragraph" w:customStyle="1" w:styleId="ContactDetails">
    <w:name w:val="Contact Details"/>
    <w:basedOn w:val="Normalny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B82558"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BD7B5D"/>
    <w:pPr>
      <w:pBdr>
        <w:bottom w:val="single" w:sz="8" w:space="4" w:color="E94A00" w:themeColor="accent3"/>
      </w:pBdr>
      <w:spacing w:before="720" w:after="480" w:line="240" w:lineRule="auto"/>
    </w:pPr>
    <w:rPr>
      <w:color w:val="990000" w:themeColor="accent1"/>
      <w:sz w:val="48"/>
    </w:rPr>
  </w:style>
  <w:style w:type="character" w:customStyle="1" w:styleId="TytuZnak">
    <w:name w:val="Tytuł Znak"/>
    <w:basedOn w:val="Domylnaczcionkaakapitu"/>
    <w:link w:val="Tytu"/>
    <w:uiPriority w:val="1"/>
    <w:rsid w:val="00BD7B5D"/>
    <w:rPr>
      <w:color w:val="990000" w:themeColor="accent1"/>
      <w:sz w:val="48"/>
    </w:rPr>
  </w:style>
  <w:style w:type="paragraph" w:styleId="Podtytu">
    <w:name w:val="Subtitle"/>
    <w:basedOn w:val="Normalny"/>
    <w:next w:val="Normalny"/>
    <w:link w:val="PodtytuZnak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ny"/>
    <w:next w:val="Normalny"/>
    <w:link w:val="DataZnak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Znak">
    <w:name w:val="Data Znak"/>
    <w:basedOn w:val="Domylnaczcionkaakapitu"/>
    <w:link w:val="Data"/>
    <w:uiPriority w:val="1"/>
    <w:rsid w:val="00BE651D"/>
    <w:rPr>
      <w:color w:val="7F7F7F" w:themeColor="text1" w:themeTint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E16EB1"/>
    <w:rPr>
      <w:bCs/>
      <w:color w:val="990000" w:themeColor="accent1"/>
      <w:sz w:val="36"/>
      <w:szCs w:val="28"/>
      <w:lang w:val="pl-PL"/>
    </w:rPr>
  </w:style>
  <w:style w:type="character" w:styleId="Numerstrony">
    <w:name w:val="page number"/>
    <w:basedOn w:val="Domylnaczcionkaakapitu"/>
    <w:uiPriority w:val="99"/>
    <w:unhideWhenUsed/>
    <w:rsid w:val="004B27D5"/>
    <w:rPr>
      <w:color w:val="333333" w:themeColor="text2"/>
    </w:rPr>
  </w:style>
  <w:style w:type="character" w:customStyle="1" w:styleId="Nagwek2Znak">
    <w:name w:val="Nagłówek 2 Znak"/>
    <w:basedOn w:val="Domylnaczcionkaakapitu"/>
    <w:link w:val="Nagwek2"/>
    <w:uiPriority w:val="1"/>
    <w:rsid w:val="00E16EB1"/>
    <w:rPr>
      <w:bCs/>
      <w:color w:val="990000" w:themeColor="accent1"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16EB1"/>
    <w:rPr>
      <w:bCs/>
      <w:color w:val="990000" w:themeColor="accent1"/>
      <w:lang w:val="pl-PL"/>
    </w:rPr>
  </w:style>
  <w:style w:type="paragraph" w:styleId="Listanumerowana">
    <w:name w:val="List Number"/>
    <w:basedOn w:val="Normalny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apunktowana">
    <w:name w:val="List Bullet"/>
    <w:basedOn w:val="Normalny"/>
    <w:uiPriority w:val="1"/>
    <w:qFormat/>
    <w:rsid w:val="00993645"/>
    <w:pPr>
      <w:numPr>
        <w:numId w:val="11"/>
      </w:numPr>
      <w:spacing w:before="200" w:line="240" w:lineRule="auto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D68"/>
    <w:rPr>
      <w:i/>
      <w:color w:val="595959" w:themeColor="text1" w:themeTint="A6"/>
      <w:sz w:val="16"/>
    </w:rPr>
  </w:style>
  <w:style w:type="character" w:styleId="Odwoanieprzypisudolnego">
    <w:name w:val="footnote reference"/>
    <w:basedOn w:val="Domylnaczcionkaakapitu"/>
    <w:uiPriority w:val="99"/>
    <w:rsid w:val="00930D68"/>
    <w:rPr>
      <w:color w:val="990000" w:themeColor="accent1"/>
      <w:sz w:val="20"/>
      <w:vertAlign w:val="superscript"/>
    </w:rPr>
  </w:style>
  <w:style w:type="paragraph" w:styleId="Bezodstpw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E16EB1"/>
    <w:rPr>
      <w:rFonts w:asciiTheme="majorHAnsi" w:eastAsiaTheme="majorEastAsia" w:hAnsiTheme="majorHAnsi" w:cstheme="majorBidi"/>
      <w:b/>
      <w:bCs/>
      <w:i/>
      <w:iCs/>
      <w:color w:val="990000" w:themeColor="accent1"/>
      <w:lang w:val="pl-PL"/>
    </w:rPr>
  </w:style>
  <w:style w:type="paragraph" w:customStyle="1" w:styleId="FormText">
    <w:name w:val="Form Text"/>
    <w:basedOn w:val="Normalny"/>
    <w:qFormat/>
    <w:rsid w:val="00796C19"/>
    <w:pPr>
      <w:spacing w:after="40"/>
    </w:pPr>
  </w:style>
  <w:style w:type="character" w:customStyle="1" w:styleId="FormHeadingChar">
    <w:name w:val="Form Heading Char"/>
    <w:basedOn w:val="Domylnaczcionkaakapitu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ny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odbiorca">
    <w:name w:val="odbiorca"/>
    <w:basedOn w:val="Normalny"/>
    <w:uiPriority w:val="1"/>
    <w:qFormat/>
    <w:rsid w:val="00E16EB1"/>
    <w:pPr>
      <w:spacing w:after="0" w:line="240" w:lineRule="auto"/>
    </w:pPr>
    <w:rPr>
      <w:color w:val="7F7F7F" w:themeColor="text1" w:themeTint="80"/>
      <w:sz w:val="22"/>
      <w:szCs w:val="22"/>
    </w:rPr>
  </w:style>
  <w:style w:type="paragraph" w:styleId="Zwrotgrzecznociowy">
    <w:name w:val="Salutation"/>
    <w:aliases w:val="Powitanie"/>
    <w:basedOn w:val="Normalny"/>
    <w:next w:val="Normalny"/>
    <w:link w:val="ZwrotgrzecznociowyZnak"/>
    <w:uiPriority w:val="1"/>
    <w:unhideWhenUsed/>
    <w:qFormat/>
    <w:rsid w:val="00DF604A"/>
    <w:pPr>
      <w:spacing w:before="480"/>
    </w:pPr>
    <w:rPr>
      <w:sz w:val="22"/>
      <w:szCs w:val="22"/>
    </w:rPr>
  </w:style>
  <w:style w:type="character" w:customStyle="1" w:styleId="ZwrotgrzecznociowyZnak">
    <w:name w:val="Zwrot grzecznościowy Znak"/>
    <w:aliases w:val="Powitanie Znak"/>
    <w:basedOn w:val="Domylnaczcionkaakapitu"/>
    <w:link w:val="Zwrotgrzecznociowy"/>
    <w:uiPriority w:val="1"/>
    <w:rsid w:val="00DF604A"/>
    <w:rPr>
      <w:color w:val="000000" w:themeColor="text1"/>
      <w:sz w:val="22"/>
      <w:szCs w:val="22"/>
      <w:lang w:val="pl-PL"/>
    </w:rPr>
  </w:style>
  <w:style w:type="paragraph" w:styleId="Podpis">
    <w:name w:val="Signature"/>
    <w:basedOn w:val="Normalny"/>
    <w:link w:val="PodpisZnak"/>
    <w:uiPriority w:val="1"/>
    <w:unhideWhenUsed/>
    <w:qFormat/>
    <w:rsid w:val="00E16EB1"/>
    <w:pPr>
      <w:spacing w:before="720" w:after="0" w:line="240" w:lineRule="auto"/>
    </w:pPr>
    <w:rPr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1"/>
    <w:rsid w:val="00E16EB1"/>
    <w:rPr>
      <w:color w:val="000000" w:themeColor="text1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E7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7EBA"/>
    <w:rPr>
      <w:color w:val="000000" w:themeColor="text1"/>
    </w:rPr>
  </w:style>
  <w:style w:type="character" w:styleId="Hipercze">
    <w:name w:val="Hyperlink"/>
    <w:basedOn w:val="Domylnaczcionkaakapitu"/>
    <w:uiPriority w:val="99"/>
    <w:semiHidden/>
    <w:unhideWhenUsed/>
    <w:rsid w:val="0021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.mcc-Komputer\AppData\Local\Microsoft\Windows\Temporary%20Internet%20Files\Content.Outlook\WPLKAX65\kampania%20olejowa%20v1ac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rospect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28F4-006E-4972-B02F-7B3B6AA5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kampania olejowa v1ac</Template>
  <TotalTime>5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Ewa Myśliwiec</cp:lastModifiedBy>
  <cp:revision>8</cp:revision>
  <cp:lastPrinted>2015-08-28T14:04:00Z</cp:lastPrinted>
  <dcterms:created xsi:type="dcterms:W3CDTF">2015-11-26T13:36:00Z</dcterms:created>
  <dcterms:modified xsi:type="dcterms:W3CDTF">2015-12-22T09:25:00Z</dcterms:modified>
</cp:coreProperties>
</file>